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6054c6c273d449e"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17933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II. GIMNAZIJA OSIJEK</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1.808.834,00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1.946.990,24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1.813.545,71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2.109.320,17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4.711,71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162.329,93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3445,2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5.074,28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5.421,75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5.074,28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5.421,75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106,8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9.785,99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167.751,68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1714,2</w:t>
            </w:r>
          </w:p>
        </w:tc>
      </w:tr>
    </w:tbl>
    <w:p>
      <w:pPr>
        <w:spacing w:before="0" w:after="0"/>
      </w:pPr>
    </w:p>
    <w:p>
      <w:pPr>
        <w:jc w:val="both"/>
      </w:pPr>
      <w:r>
        <w:t xml:space="preserve">Za razdoblje 1.1. do 31.12.2025. škola je ostvarila manjak prihoda i primitaka od 167.751,68 eura. Navedeni manjak čine manjak od redovnog poslovanja u iznosu 162.329,93 eura i manjak prihoda od nefinancijske imovine od 5.421,75 eur. Manjak prihoda poslovanja predstavlja modificirani manjak koji je najvećim dijelom  pokriven već u siječnju 2026., odnosi se na plaću za prosinac 2025., a rezultat je promjena u načinu evidentiranja rashoda. Novim Pravilnikom o proračunskom računovodstvu koji se primjenjuje od 1.1.2025. godine ukida se podskupina 193 – kontinuirani rashodi, a to su rashodi za zaposlene, odnosno obračuni plaća za mjesece na kraju izvještajnih razdoblja. Zbog njihovog ukidanja škola je obvezna evidentirati trinaesti rashod za zaposlene u obračunskom razdoblju siječanj-prosinac 2025. Također, manjak iz redovnog poslovanja rezultat je i promjena računovodstvenog evidentiranja sredstava Europske unije, odnosno Erasmus+ programa gdje se uplaćeni predujam za Erasmus+ projekt više ne evidentira kao prihod već kao obveza za EU predujam dan iz državnog proračuna. Preneseni višak iz prethodne godine iznosi 12.380,78 eur tako da je ukupan rezultat koji se prenosi u sljedeće razdoblje manjak u iznosu 155.379,50 eura. </w:t>
      </w:r>
    </w:p>
    <w:p>
      <w:pPr>
        <w:jc w:val="both"/>
      </w:pPr>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1.642.286,26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1.787.567,01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108,8</w:t>
            </w:r>
          </w:p>
        </w:tc>
      </w:tr>
    </w:tbl>
    <w:p>
      <w:pPr>
        <w:spacing w:before="0" w:after="0"/>
      </w:pPr>
    </w:p>
    <w:p>
      <w:r>
        <w:t xml:space="preserve">Povećanje prihoda rezultat je rasta koeficijenata za izračun plaće definiranih Uredbom o nazivima radnih mjesta, uvjetima za raspored i koeficijentima za obračun plaće u državnoj službi od ožujka 2024. kao i rasta osnovice za obračun plaće u javnim službama od veljače i rujna 2025 (NN 125/24).</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870,75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190,1</w:t>
            </w:r>
          </w:p>
        </w:tc>
      </w:tr>
    </w:tbl>
    <w:p>
      <w:pPr>
        <w:spacing w:before="0" w:after="0"/>
      </w:pPr>
    </w:p>
    <w:p>
      <w:r>
        <w:t xml:space="preserve">u 2025. godini, osim za obveznu lektiru i besplatne udžbenike, škola je ostvarila i prihod za nabavu dugotrajne imovine iz projekta MZOM-a Kreativna deblokada za darovite učenike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31.553,60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6.285,00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w:t>
            </w:r>
          </w:p>
        </w:tc>
      </w:tr>
    </w:tbl>
    <w:p>
      <w:pPr>
        <w:spacing w:before="0" w:after="0"/>
      </w:pPr>
    </w:p>
    <w:p>
      <w:pPr>
        <w:jc w:val="both"/>
      </w:pPr>
      <w:r>
        <w:t xml:space="preserve">Prihod ostvaren 2025. godine odnosi se na  završnu uplatu po Erasmus+ projektu Youth for Human Rights u iznosu 6.276,40 eur, dok je predujam za isti projekt uplaćen 5.7.2024. u iznosu 25.605,60 eur. Prema okružnici Ministarstva financija za razdoblje 1.1. do 31.12.2025., str.42-44, izvršena je korekcija rezultata za 2024. godinu u iznosu 8,60 eur gdje je navedeni iznos u 2025. godinu prenesen kao višak koji je korigiran te je iskazana obveza za primljeni predujam od AMPEU, a po odobrenom završnom izvješću prihod na računu 6381.</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1467,7</w:t>
            </w:r>
          </w:p>
        </w:tc>
      </w:tr>
    </w:tbl>
    <w:p>
      <w:pPr>
        <w:spacing w:before="0" w:after="0"/>
      </w:pPr>
    </w:p>
    <w:p>
      <w:r>
        <w:t xml:space="preserve">Prihod je povećan jer su obveze za  nabavu uredske opreme i namještaja u 2024., plaćene u siječnju 2025. godine u iznosu 1.330,00 eura, dok se  iznos od 1.899,00 odnosi se na prihod Osnivača za novu nabavu u 2025. godini.</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1.361.041,51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1.602.382,97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w:t>
            </w:r>
          </w:p>
        </w:tc>
      </w:tr>
    </w:tbl>
    <w:p>
      <w:pPr>
        <w:spacing w:before="0" w:after="0"/>
      </w:pPr>
    </w:p>
    <w:p>
      <w:pPr>
        <w:jc w:val="both"/>
      </w:pPr>
      <w:r>
        <w:t xml:space="preserve">Glavni razlog povećanja rashoda za plaće zaposlenika je promjena u načinu evidentiranja rashoda. Novim Pravilnikom o proračunskom računovodstvu koji se primjenjuje od 1.1.2025. godine ukida se podskupina 193 – kontinuirani rashodi, a to su rashodi za zaposlene, odnosno obračuni plaća za mjesece na kraju izvještajnih razdoblja. Zbog njihovog ukidanja škola je obvezna evidentirati trinaesti rashod za zaposlene u obračunskom razdoblju siječanj-prosinac 2025. Povećanje rashoda, također je i rezultat rasta koeficijenata za izračun plaće definiranih Uredbom o nazivima radnih mjesta, uvjetima za raspored i koeficijentima za obračun plaće u državnoj službi od ožujka 2024. kao i rasta osnovice za obračun plaće u javnim službama od veljače i rujna 2025.</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8.593,00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14.778,50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172,0</w:t>
            </w:r>
          </w:p>
        </w:tc>
      </w:tr>
    </w:tbl>
    <w:p>
      <w:pPr>
        <w:spacing w:before="0" w:after="0"/>
      </w:pPr>
    </w:p>
    <w:p>
      <w:r>
        <w:t xml:space="preserve">Rashodi su povećani jer je škola 2024. provodila aktivnosti Erasmus + projekta Empower trought nonformal koji je završio u kolovozu 2024.godine, a u 2025. godini provodi dva nova Erasmus+ projekta DareU?  i Emapthic Youth te se rashodi odnose na putovanja zaposlenih radi stručnih usavršavanja u sklopu projekta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10.146,48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14.861,31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146,5</w:t>
            </w:r>
          </w:p>
        </w:tc>
      </w:tr>
    </w:tbl>
    <w:p>
      <w:pPr>
        <w:spacing w:before="0" w:after="0"/>
      </w:pPr>
    </w:p>
    <w:p>
      <w:r>
        <w:t xml:space="preserve">Povećanje troškova nastalo je najvećim dijelom zbog odobrenih sredstava Ministarstva znanosti, obrazovanja i mladih za nabavu testova za psihodijagnostiku u iznosu 4.021 eur, dok je 2024. godine za istu namjenu odobreno i utrošeno 690 eura.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2.481,81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131,0</w:t>
            </w:r>
          </w:p>
        </w:tc>
      </w:tr>
    </w:tbl>
    <w:p>
      <w:pPr>
        <w:spacing w:before="0" w:after="0"/>
      </w:pPr>
    </w:p>
    <w:p>
      <w:r>
        <w:t xml:space="preserve">Rashodi povećani zbog nabave materijala  za saniranje zida i parketa, kao i popravaka  i radova na instalacijama u zbornici i učeničkom toaletu u prizemlju.</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6.952,46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113,7</w:t>
            </w:r>
          </w:p>
        </w:tc>
      </w:tr>
    </w:tbl>
    <w:p>
      <w:pPr>
        <w:spacing w:before="0" w:after="0"/>
      </w:pPr>
    </w:p>
    <w:p>
      <w:pPr>
        <w:jc w:val="both"/>
      </w:pPr>
      <w:r>
        <w:t xml:space="preserve">Rashodi su povećani u odnosu na isto razdoblje prethodne godine jer je Škola u tekućoj godini imala troškove ugradnje sustava kontrole prolaza, izvršenih usluga i radova u zbornici, energetski pregled, izradu energetskog certifikata te zbog izrade elaborata sigurnosti i prosudbe ugroženosti.</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w:t>
            </w:r>
          </w:p>
        </w:tc>
      </w:tr>
    </w:tbl>
    <w:p>
      <w:pPr>
        <w:spacing w:before="0" w:after="0"/>
      </w:pPr>
    </w:p>
    <w:p>
      <w:r>
        <w:t xml:space="preserve">Smanjeni rashodi u 2025. godini zbog smanjenja troškova održavanja programa za uredsko poslovanje.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7.185,05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167,2</w:t>
            </w:r>
          </w:p>
        </w:tc>
      </w:tr>
    </w:tbl>
    <w:p>
      <w:pPr>
        <w:spacing w:before="0" w:after="0"/>
      </w:pPr>
    </w:p>
    <w:p>
      <w:r>
        <w:t xml:space="preserve">Povećanje rashoda odnosi se na pomoć oko organizacije Erasmus+ projekta  Youth for Human Rights i Emapthic Youth.</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26.397,00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14.709,65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55,7</w:t>
            </w:r>
          </w:p>
        </w:tc>
      </w:tr>
    </w:tbl>
    <w:p>
      <w:pPr>
        <w:spacing w:before="0" w:after="0"/>
      </w:pPr>
    </w:p>
    <w:p>
      <w:r>
        <w:t xml:space="preserve">Rashod 2024. godine odnosi se na troškove za aktivnosti učenika koji sudjeluju u Erasmus+ projektu Empower trought nonformal kao i sudionike projekta iz Turske u sklopu projekta Youth for human rights. Dok se troškovi nastali u 2025. odnose na sudionike projekta Emapthic Youth iz Estonije, Turske i učenike iz naše škole.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4.058,95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123,0</w:t>
            </w:r>
          </w:p>
        </w:tc>
      </w:tr>
    </w:tbl>
    <w:p>
      <w:pPr>
        <w:spacing w:before="0" w:after="0"/>
      </w:pPr>
    </w:p>
    <w:p>
      <w:r>
        <w:t xml:space="preserve">Trošak se odnosi na novčanu naknadu poslodavca zbog nezapošljavanja osoba s invaliditetom, a razlog povećanja rashoda je promjena u načinu evidentiranja rashoda prema novom Pravilniku o proračunskom računovodstvu koji se primjenjuje od 1.1.2025.</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179.943,80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Povećanje u 2025. godini odnosi se na obračunatu plaću za prosinac 2025. koja je isplaćena u siječnju 2026. Ovaj nenaplaćeni prihod također je posljedica promjena u načinu evidentiranja rashoda. Novim Pravilnikom o proračunskom računovodstvu koji se primjenjuje od 1.1.2025. godine ukida se podskupina 193 – kontinuirani rashodi, a to su rashodi za zaposlene, odnosno obračuni plaća za mjesece na kraju izvještajnih razdoblja. Zbog njihovog ukidanja škola je obvezna evidentirati trinaesti rashod za zaposlene u obračunskom razdoblju siječanj- prosinac 2025. Također, prema Dopuni upute za računovodstveno evidentiranje sredstava Europske unije, odnosno Ersamus+ projekata, evidentiraju se potraživanja i obračunati prihodi od tekuće/kapitalne pomoći iz državnog proračuna temeljem nastalih rashoda na provedbi projekta u tromjesečju (16381/96381, 16382/96382).</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259,3</w:t>
            </w:r>
          </w:p>
        </w:tc>
      </w:tr>
    </w:tbl>
    <w:p>
      <w:pPr>
        <w:spacing w:before="0" w:after="0"/>
      </w:pPr>
    </w:p>
    <w:p>
      <w:r>
        <w:t xml:space="preserve">Rashod ostvaren 2025. godine odnosi se na nabavu namještaja za zbornicu financiranu od Osnivača, te nabavu namještaja financiranu iz preventivnih projekata i projekata rada s darovitim učenicima Ministarstva znanosti, obrazovanja i mladih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Rashod 2024. odnosi se na nabavu glazbene opreme u sklopu projekta iZBORi se!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w:t>
            </w:r>
          </w:p>
        </w:tc>
      </w:tr>
    </w:tbl>
    <w:p>
      <w:pPr>
        <w:spacing w:before="0" w:after="0"/>
      </w:pPr>
    </w:p>
    <w:p>
      <w:r>
        <w:t xml:space="preserve">Smanjen iznos zbog redovite refundacije naknade plaća za bolovanje na teret Hrvatskog zavoda za zdravstveno osiguranje.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148.813,15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Potraživanja za pomoći proračunskim korisnicima iz proračuna koji im nije nadležan  – U 2025. godini, temeljem primjene Računskog plana za proračune, knjiženje prihoda uplaćenih iz državnog/lokalnog proračuna na kontima 1636 (dugovno) i 9636 (potražno) obavezno je za proračunske korisnike prilikom evidentiranja potraživanja i prihoda poslovanja. Ovo knjiženje osigurava točno iskazivanje sredstava primljenih iz proračuna, sukladno Naputku o načinu uplaćivanja prihoda proračuna, obaveznih doprinosa te prihoda za financiranje javnih potreba u 2025. godini. Iskazani iznos odnosi se na potraživanje za plaću za prosinac 2025. u iznosu 147.274,64 eur, potraživanja od NCVVO-a u iznosu 44,00 eur i potraživanja od MZOM po Odluci za drugu uplatu psihodijagnostičkih sredstava u iznosu 1.494,51 eur.</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31.130,65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Prema Naputku o načinu uplaćivanja prihoda proračuna, obaveznih doprinosa te prihoda za financiranje javnih potreba u 2025. godini  te Dopuni upute za računovodstveno evidentiranje sredstava Ersamus+ projekata, evidentirana su potraživanja i obračunati prihodi od tekuće pomoći iz državnog proračuna temeljem nastalih rashoda na provedbi Erasmus+ projekata u tromjesečjima 2025. godine (16381/96381), a iskazano stanje odnosi se na projekt Emapthic Youth u iznosu 17.966,65 eur i DareU? u iznosu 13.164,00 eur.</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28.355,31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56.173,03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198,1</w:t>
            </w:r>
          </w:p>
        </w:tc>
      </w:tr>
    </w:tbl>
    <w:p>
      <w:pPr>
        <w:spacing w:before="0" w:after="0"/>
      </w:pPr>
    </w:p>
    <w:p>
      <w:r>
        <w:t xml:space="preserve">Povećanje sredstava se odnosi na uplaćene predujme za Erasmus + projekte.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136.896,05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Novim Pravilnikom o proračunskom računovodstvu koji se primjenjuje od 1.1.2025. godine ukida se podskupina 193 – kontinuirani rashodi, gdje su bili evidentirani rashodi za zaposlene, odnosno obračuni plaća za mjesece na kraju izvještajnih razdoblja. Zbog njihovog ukidanja škola je obvezna evidentirati trinaesti rashod za zaposlene u obračunskom razdoblju siječanj-prosinac 2025.</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13.491,68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7.033,09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52,1</w:t>
            </w:r>
          </w:p>
        </w:tc>
      </w:tr>
    </w:tbl>
    <w:p>
      <w:pPr>
        <w:spacing w:before="0" w:after="0"/>
      </w:pPr>
    </w:p>
    <w:p>
      <w:r>
        <w:t xml:space="preserve">Smanjenje obveze jer su računi dobavljača koji se odnose na prosinac 2025. stigli u prosincu te je manja obveza za plaćanje u siječnju 2026. nego što je bila u siječnju 2025.</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Škola je obveze za nabavu dugotrajne imovine podmirila tijekom godine.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57.782,12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Povećanje obveza jer su 2024. na ovim obvezama bile evidentirane Obveze za povrat u proračun za bolovanje na teret HZZO-a i obveze za povrat po godišnjem obračunu poreza, dok su 2025. evidentirane i obveze za EU predujmove dane iz državnog proračuna, odnosno uplata predujma za Erasmus+ projekte od strane AMPEU-a i to za projekt DareU? 27.338,40 eur i projekt Emphatic Youth 30.294,40 eur prema uputi Ministarstva financija za računovodstveno evidentiranje sredstava Europske unije od svibnja 2025. godine.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12.380,78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-155.379,50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-1255,0</w:t>
            </w:r>
          </w:p>
        </w:tc>
      </w:tr>
    </w:tbl>
    <w:p>
      <w:pPr>
        <w:spacing w:before="0" w:after="0"/>
      </w:pPr>
    </w:p>
    <w:p>
      <w:pPr>
        <w:jc w:val="both"/>
      </w:pPr>
      <w:r>
        <w:t xml:space="preserve">Podaci u bilanci iskazani su nakon obvezne korekcije rezultata sukladno čl.215. Pravilnika o proračunskom računovodstvu te je iskazan manjak prihoda poslovanja u iznosu 152.332,35 eur i manjak prihoda od nefinancijske imovine u iznosu od 3.047,15 eur.</w:t>
      </w:r>
    </w:p>
    <w:p>
      <w:pPr>
        <w:jc w:val="both"/>
      </w:pPr>
      <w:r>
        <w:t xml:space="preserve">U obrascu PR-RAS iskazan je manjak prihoda od redovnog poslovanja za 2025. u iznosu 162.329,93 eur, dok preneseni višak prihoda od redovnog poslovanja iznosi 13.702,18 eur. Ostvareni manjak prihoda od nefinancijske imovine u 2025. iznosi 5.421,75 eur.</w:t>
      </w:r>
    </w:p>
    <w:p>
      <w:pPr>
        <w:jc w:val="both"/>
      </w:pPr>
      <w:r>
        <w:t xml:space="preserve">Slijedom navedenog ostvaren je manjak prihoda poslovanja u iznosu od 148.627,75  eur te manjak prihoda od nefinancijske imovine u iznosu od 6.751,75 eur. Izvršena je propisana obvezna korekcija rezultata temeljem čl. 215. Pravilnika o proračunskom računovodstvu i računskom planu s datumom 31.12.2025. godine za nabavljenu nefinancijsku imovinu u ukupnom iznosu od 3.704,60 eura, a odnosi se na:</w:t>
      </w:r>
    </w:p>
    <w:p>
      <w:pPr>
        <w:jc w:val="both"/>
      </w:pPr>
      <w:r>
        <w:t xml:space="preserve">-          6362 - Prihode iz nadležnog proračuna za financiranje rashoda za nabavu nefinancijske imovine u iznosu 1,655,60 eur,</w:t>
      </w:r>
    </w:p>
    <w:p>
      <w:pPr>
        <w:jc w:val="both"/>
      </w:pPr>
      <w:r>
        <w:t xml:space="preserve">-          6632 - Kapitalne donacije od trgovačkih društava u iznosu 150,00 eur,  </w:t>
      </w:r>
    </w:p>
    <w:p>
      <w:pPr>
        <w:jc w:val="both"/>
      </w:pPr>
      <w:r>
        <w:t xml:space="preserve">-          6712 - Kapitalne pomoći proračunskim korisnicima iz proračuna koji im nije nadležan u iznosu 1.899,00 eur. </w:t>
      </w:r>
    </w:p>
    <w:p>
      <w:pPr>
        <w:jc w:val="both"/>
      </w:pPr>
      <w:r>
        <w:t xml:space="preserve">Korekcijom rezultata povećan je manjak prihoda poslovanja te iznosi 152.332,35 eur, ali i manjak prihoda od nefinancijske imovine koji nakon obveze korekcije iznosi 3.047,15 eur. </w:t>
      </w:r>
    </w:p>
    <w:p>
      <w:pPr>
        <w:jc w:val="both"/>
      </w:pPr>
      <w:r>
        <w:t xml:space="preserve">Ukupan rezultat nakon korekcije ostao je isti, ali prikaz rezultata u Bilanci razlikuje se onom u obrascu PR-RAS.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Školska ustanova nema iskazane podatke u bilanci koji se odnose na popis sudskih sporova u tijeku niti popis ugovornih odnosa i slično koji uz ispunjenje određenih uvjeta, mogu postati imovina ili obveza (dana kreditna pisma, hipoteke i slično) pa se obavezne bilješke na tablicama uz Bilancu ne iskazuju.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74.541,00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izvanbilančnim zapisima 2025. godine  evidentirana je tuđa imovina dobivena na korištenje u iznosu 2.500,00 eur te Potraživanja po ugovorima o dodijeljenim bespovratnim sredstvima iz EU fondova i to za Erasmus+ projekte DareU? u iznosu 37.868,00 i Emaphtic Youth u iznosu 34.173,00 eur.</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 srednjoškolsko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1.818.619,99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2.114.741,92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bl>
    <w:p>
      <w:pPr>
        <w:spacing w:before="0" w:after="0"/>
      </w:pPr>
    </w:p>
    <w:p>
      <w:r>
        <w:t xml:space="preserve">U obrascu su iskazani rashodi poslovanja i rashodi za nabavu nefinancijske imovine razvrstani prema njihovoj namjeni. Isti podatak iskazan je na poziciji Y345 Obrasca: PR-RAS. Prema tumačenju svi rashodi ostvareni u 2025. godini bez prenesenog rezultata iskazuju se na jednoj funkciji 0922 Više srednjoškolsko obrazovanje – 2.114.741,92 eur.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22.863,00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Iskazano smanjenje proizvedene dugotrajne imovine od 22.863,00 eur odnosi se na ispravak vrijednosti dugotrajne proizvedene imovine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iznosi 0,00 eur jer su sve obveze plaćene prije dospijeća.</w:t>
      </w:r>
    </w:p>
    <w:p/>
    <w:p>
      <w:pPr>
        <w:jc w:val="center"/>
        <w:pStyle w:val="Normal"/>
        <w:spacing w:line="240" w:lineRule="auto"/>
        <w:keepNext/>
      </w:pPr>
      <w:r>
        <w:rPr>
          <w:sz w:val="28"/>
          <w:rFonts w:ascii="Times New Roman" w:hAnsi="Times New Roman"/>
        </w:rPr>
        <w:t xml:space="preserve">Bilješka 32.</w:t>
      </w:r>
    </w:p>
    <w:p>
      <w:pPr>
        <w:jc w:val="both"/>
        <w:pStyle w:val="Normal"/>
        <w:spacing w:line="240" w:lineRule="auto"/>
      </w:pPr>
      <w:r>
        <w:rPr>
          <w:b/>
          <w:sz w:val="24"/>
          <w:rFonts w:ascii="Times New Roman" w:hAnsi="Times New Roman"/>
        </w:rPr>
        <w:t xml:space="preserve">EU izvještaj</w:t>
      </w:r>
    </w:p>
    <w:p>
      <w:r>
        <w:t xml:space="preserve">Školi su u 2025. godini uplaćeni predujmovi iz dva projekta Erasmus+: KA1 broj projekta 2025-1-HR01-KA122-SCH-000345507 (DareU?) u iznosu 37.868,00  i KA1 broj projekta 2025-1-HR01-KA152-YOU-000297335 (Emaphtic Youth) u iznosu 34.173,00 eura.</w:t>
      </w:r>
    </w:p>
    <w:p>
      <w:r>
        <w:t xml:space="preserve">Slijedom navedenoga škola je, sukladno Uputi (Uputa za računovodstveno evidentiranje sredstava Europske unije) Ministarstva financija iz svibnja 2025. i dopuni Upute (KLASA: 910-04/25-01/8, 513-17-01-26-6), izvršila knjiženja:</w:t>
      </w:r>
    </w:p>
    <w:p>
      <w:r>
        <w:t xml:space="preserve">63811 - iskazani prihod odnosi se na završnu uplatu po Erasmus+ projektu iz 2024. godine 2024-1-HR01-KA152-YOU-000210369 Youth for Human Rights u iznosu 6.276,40 eur. Prema okružnici Ministarstva financija za razdoblje 1.1. do 31.12.2025., str.42-44, izvršena je korekcija rezultata za 2024. godinu u iznosu 8,60 eur gdje je navedeni iznos u 2025. godinu prenesen kao višak koji je korigiran te je iskazana obveza za primljeni predujam od AMPEU, a po odobrenom završnom izvješću prihod na računu 6381.</w:t>
      </w:r>
    </w:p>
    <w:p>
      <w:r>
        <w:t xml:space="preserve">3 - Iskazani rashodi ukupno iznose 34.505,65 eur, a odnose se na utrošena sredstva za provođenje aktivnosti po tri projekta: Youth for Human Rights u iznosu 3.375,00 eur, DareU? u iznosu 13.164,00 eur i Emapthic Youth u iznos 17.966,65 eur.</w:t>
      </w:r>
    </w:p>
    <w:p>
      <w:r>
        <w:t xml:space="preserve">96381 - prema Naputku o načinu uplaćivanja prihoda proračuna, obaveznih doprinosa te prihoda za financiranje javnih potreba u 2025. godini  te Dopuni upute za računovodstveno evidentiranje sredstava Erasmus+ projekata, evidentirana su potraživanja i obračunati prihodi od tekuće pomoći iz državnog proračuna temeljem nastalih rashoda na provedbi Erasmus+ projekata u tromjesečjima 2025. godine (16381/96381),</w:t>
      </w:r>
    </w:p>
    <w:p>
      <w:r>
        <w:t xml:space="preserve">27521 -  iskazane su obveze za EU predujmove dane iz državnog proračuna, odnosno uplata predujma za Erasmus+ projekte od strane AMPEU-a </w:t>
      </w:r>
    </w:p>
    <w:p>
      <w:r>
        <w:t xml:space="preserve">99171 – evidentirana su potraživanja po ugovorima o dodijeljenim bespovratnim sredstvima iz EU fondova i to za Erasmus+ projekte  za 2025. godinu DareU? u iznosu 37.868,00 i Emaphtic Youth u iznosu 34.173,00 eur.</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8b47c5fc5144ff6" /></Relationships>
</file>